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3DA7387A" w:rsidR="00996E29" w:rsidRPr="007F273F" w:rsidRDefault="007F273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8E90A61" w:rsidR="00996E29" w:rsidRPr="004967FC" w:rsidRDefault="007F273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A9F89B3" w:rsidR="00996E29" w:rsidRPr="002C77B6" w:rsidRDefault="002C77B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00FE21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F273F" w:rsidRPr="007F273F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2C77B6" w:rsidRPr="002C77B6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E4A9F" w:rsidRPr="002E4A9F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7B1221" w:rsidRPr="002E4A9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2E4A9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E4A9F" w:rsidRPr="002E4A9F">
        <w:rPr>
          <w:rFonts w:ascii="Times New Roman" w:hAnsi="Times New Roman"/>
          <w:b/>
          <w:bCs/>
          <w:i/>
          <w:iCs/>
          <w:sz w:val="24"/>
          <w:szCs w:val="24"/>
        </w:rPr>
        <w:t>Девятьсот т</w:t>
      </w:r>
      <w:r w:rsidR="00F2195C" w:rsidRPr="002E4A9F">
        <w:rPr>
          <w:rFonts w:ascii="Times New Roman" w:hAnsi="Times New Roman"/>
          <w:b/>
          <w:bCs/>
          <w:i/>
          <w:iCs/>
          <w:sz w:val="24"/>
          <w:szCs w:val="24"/>
        </w:rPr>
        <w:t>ысяч</w:t>
      </w:r>
      <w:r w:rsidRPr="002E4A9F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AD39E7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F273F" w:rsidRPr="007F273F">
        <w:rPr>
          <w:rFonts w:ascii="Times New Roman" w:hAnsi="Times New Roman"/>
          <w:b/>
          <w:bCs/>
          <w:i/>
          <w:iCs/>
          <w:color w:val="000000"/>
        </w:rPr>
        <w:t>20</w:t>
      </w:r>
      <w:r w:rsidR="002C77B6" w:rsidRPr="002C77B6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93C95C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F273F" w:rsidRPr="007F273F">
        <w:rPr>
          <w:b/>
          <w:i/>
          <w:sz w:val="22"/>
          <w:szCs w:val="22"/>
        </w:rPr>
        <w:t>20</w:t>
      </w:r>
      <w:r w:rsidR="002C77B6" w:rsidRPr="002C77B6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7F273F">
        <w:rPr>
          <w:b/>
          <w:i/>
          <w:sz w:val="22"/>
          <w:szCs w:val="22"/>
        </w:rPr>
        <w:t>1</w:t>
      </w:r>
      <w:r w:rsidR="002C77B6" w:rsidRPr="002C77B6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7F273F" w:rsidRPr="007F273F">
        <w:rPr>
          <w:b/>
          <w:i/>
          <w:sz w:val="22"/>
          <w:szCs w:val="22"/>
        </w:rPr>
        <w:t>04</w:t>
      </w:r>
      <w:r w:rsidR="007F273F">
        <w:rPr>
          <w:b/>
          <w:i/>
          <w:sz w:val="22"/>
          <w:szCs w:val="22"/>
        </w:rPr>
        <w:t>.202</w:t>
      </w:r>
      <w:r w:rsidR="007F273F" w:rsidRPr="007F273F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6097636" w:rsidR="00610E7E" w:rsidRPr="00FC2AE6" w:rsidRDefault="002E4A9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E4A9F">
        <w:rPr>
          <w:b/>
          <w:bCs/>
          <w:i/>
          <w:iCs/>
          <w:sz w:val="22"/>
          <w:szCs w:val="22"/>
        </w:rPr>
        <w:t>9</w:t>
      </w:r>
      <w:r w:rsidR="007B1221" w:rsidRPr="002E4A9F">
        <w:rPr>
          <w:b/>
          <w:bCs/>
          <w:i/>
          <w:iCs/>
          <w:sz w:val="22"/>
          <w:szCs w:val="22"/>
        </w:rPr>
        <w:t>0</w:t>
      </w:r>
      <w:r w:rsidR="00180B91" w:rsidRPr="002E4A9F">
        <w:rPr>
          <w:b/>
          <w:bCs/>
          <w:i/>
          <w:iCs/>
          <w:sz w:val="22"/>
          <w:szCs w:val="22"/>
        </w:rPr>
        <w:t>0 000 (</w:t>
      </w:r>
      <w:r w:rsidRPr="002E4A9F">
        <w:rPr>
          <w:b/>
          <w:bCs/>
          <w:i/>
          <w:iCs/>
          <w:sz w:val="22"/>
          <w:szCs w:val="22"/>
        </w:rPr>
        <w:t>Девятьсот</w:t>
      </w:r>
      <w:r w:rsidR="005F025D" w:rsidRPr="002E4A9F">
        <w:rPr>
          <w:b/>
          <w:bCs/>
          <w:i/>
          <w:iCs/>
          <w:sz w:val="22"/>
          <w:szCs w:val="22"/>
        </w:rPr>
        <w:t xml:space="preserve"> </w:t>
      </w:r>
      <w:r w:rsidR="00F2195C" w:rsidRPr="002E4A9F">
        <w:rPr>
          <w:b/>
          <w:bCs/>
          <w:i/>
          <w:iCs/>
          <w:sz w:val="22"/>
          <w:szCs w:val="22"/>
        </w:rPr>
        <w:t>тысяч</w:t>
      </w:r>
      <w:r w:rsidR="00180B91" w:rsidRPr="002E4A9F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E03BDE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2231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2231E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4807222" w14:textId="77777777" w:rsidR="002C77B6" w:rsidRPr="002C77B6" w:rsidRDefault="002C77B6" w:rsidP="00DB47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2C77B6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C77B6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2C77B6">
        <w:rPr>
          <w:rFonts w:ascii="Times New Roman" w:hAnsi="Times New Roman"/>
          <w:b/>
          <w:bCs/>
          <w:i/>
          <w:iCs/>
          <w:szCs w:val="20"/>
        </w:rPr>
        <w:t>)</w:t>
      </w:r>
    </w:p>
    <w:p w14:paraId="36ADC848" w14:textId="77777777" w:rsidR="002C77B6" w:rsidRPr="002C77B6" w:rsidRDefault="002C77B6" w:rsidP="002C77B6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2C77B6">
        <w:rPr>
          <w:rFonts w:ascii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43E94D32" w14:textId="77777777" w:rsidR="002C77B6" w:rsidRPr="002C77B6" w:rsidRDefault="002C77B6" w:rsidP="00DB4781">
      <w:pPr>
        <w:spacing w:after="120"/>
        <w:rPr>
          <w:rFonts w:ascii="Times New Roman" w:hAnsi="Times New Roman"/>
          <w:bCs/>
          <w:i/>
          <w:iCs/>
          <w:szCs w:val="20"/>
        </w:rPr>
      </w:pPr>
      <w:r w:rsidRPr="002C77B6">
        <w:rPr>
          <w:rFonts w:ascii="Times New Roman" w:hAnsi="Times New Roman"/>
          <w:bCs/>
          <w:i/>
          <w:iCs/>
          <w:szCs w:val="20"/>
        </w:rPr>
        <w:t>Ставка дополнительного дохода</w:t>
      </w:r>
      <w:r w:rsidRPr="002C77B6">
        <w:rPr>
          <w:rFonts w:ascii="Times New Roman" w:hAnsi="Times New Roman"/>
          <w:bCs/>
          <w:i/>
          <w:iCs/>
          <w:szCs w:val="20"/>
          <w:vertAlign w:val="subscript"/>
        </w:rPr>
        <w:t>j</w:t>
      </w:r>
      <w:r w:rsidRPr="002C77B6">
        <w:rPr>
          <w:rFonts w:ascii="Times New Roman" w:hAnsi="Times New Roman"/>
          <w:bCs/>
          <w:i/>
          <w:iCs/>
          <w:szCs w:val="20"/>
        </w:rPr>
        <w:t xml:space="preserve"> = (R / 2) * K(j), где</w:t>
      </w:r>
    </w:p>
    <w:p w14:paraId="77C41956" w14:textId="068FB534" w:rsidR="002C77B6" w:rsidRPr="002C77B6" w:rsidRDefault="002C77B6" w:rsidP="00DB4781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Cs/>
          <w:szCs w:val="20"/>
        </w:rPr>
      </w:pPr>
      <w:r w:rsidRPr="002C77B6">
        <w:rPr>
          <w:rFonts w:ascii="Times New Roman" w:hAnsi="Times New Roman"/>
          <w:b/>
          <w:i/>
          <w:szCs w:val="20"/>
          <w:lang w:val="en-US"/>
        </w:rPr>
        <w:t>R</w:t>
      </w:r>
      <w:r w:rsidRPr="002C77B6">
        <w:rPr>
          <w:rFonts w:ascii="Times New Roman" w:hAnsi="Times New Roman"/>
          <w:szCs w:val="20"/>
        </w:rPr>
        <w:t xml:space="preserve"> –</w:t>
      </w:r>
      <w:r w:rsidRPr="002C77B6">
        <w:rPr>
          <w:rFonts w:ascii="Times New Roman" w:hAnsi="Times New Roman"/>
          <w:b/>
          <w:i/>
          <w:szCs w:val="20"/>
        </w:rPr>
        <w:t xml:space="preserve"> </w:t>
      </w:r>
      <w:r w:rsidRPr="002C77B6">
        <w:rPr>
          <w:rFonts w:ascii="Times New Roman" w:hAnsi="Times New Roman"/>
          <w:szCs w:val="20"/>
        </w:rPr>
        <w:t>величина</w:t>
      </w:r>
      <w:r w:rsidRPr="002C77B6">
        <w:rPr>
          <w:rFonts w:ascii="Times New Roman" w:hAnsi="Times New Roman"/>
          <w:b/>
          <w:i/>
          <w:szCs w:val="20"/>
        </w:rPr>
        <w:t xml:space="preserve"> Параметра</w:t>
      </w:r>
      <w:r w:rsidRPr="002C77B6">
        <w:rPr>
          <w:rFonts w:ascii="Times New Roman" w:hAnsi="Times New Roman"/>
          <w:szCs w:val="20"/>
        </w:rPr>
        <w:t xml:space="preserve">, в процентах. Определяется </w:t>
      </w:r>
      <w:r w:rsidRPr="002C77B6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2C77B6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2C77B6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90CF2D3" w14:textId="77777777" w:rsidR="002C77B6" w:rsidRPr="002C77B6" w:rsidRDefault="002C77B6" w:rsidP="00DB4781">
      <w:pPr>
        <w:spacing w:before="120" w:after="120" w:line="240" w:lineRule="auto"/>
        <w:rPr>
          <w:rFonts w:ascii="Times New Roman" w:hAnsi="Times New Roman"/>
          <w:color w:val="1F497D"/>
          <w:szCs w:val="20"/>
        </w:rPr>
      </w:pPr>
      <w:r w:rsidRPr="002C77B6">
        <w:rPr>
          <w:rFonts w:ascii="Times New Roman" w:hAnsi="Times New Roman"/>
          <w:b/>
          <w:i/>
          <w:szCs w:val="20"/>
          <w:lang w:val="en-US"/>
        </w:rPr>
        <w:t>K</w:t>
      </w:r>
      <w:r w:rsidRPr="002C77B6">
        <w:rPr>
          <w:rFonts w:ascii="Times New Roman" w:hAnsi="Times New Roman"/>
          <w:b/>
          <w:i/>
          <w:szCs w:val="20"/>
        </w:rPr>
        <w:t>(</w:t>
      </w:r>
      <w:r w:rsidRPr="002C77B6">
        <w:rPr>
          <w:rFonts w:ascii="Times New Roman" w:hAnsi="Times New Roman"/>
          <w:b/>
          <w:i/>
          <w:szCs w:val="20"/>
          <w:lang w:val="en-US"/>
        </w:rPr>
        <w:t>j</w:t>
      </w:r>
      <w:r w:rsidRPr="002C77B6">
        <w:rPr>
          <w:rFonts w:ascii="Times New Roman" w:hAnsi="Times New Roman"/>
          <w:b/>
          <w:i/>
          <w:szCs w:val="20"/>
        </w:rPr>
        <w:t>)</w:t>
      </w:r>
      <w:r w:rsidRPr="002C77B6">
        <w:rPr>
          <w:rFonts w:ascii="Times New Roman" w:hAnsi="Times New Roman"/>
          <w:color w:val="1F497D"/>
          <w:szCs w:val="20"/>
        </w:rPr>
        <w:t xml:space="preserve"> </w:t>
      </w:r>
      <w:r w:rsidRPr="002C77B6">
        <w:rPr>
          <w:rFonts w:ascii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40CC68C9" w14:textId="02A28088" w:rsidR="002C77B6" w:rsidRPr="002C77B6" w:rsidRDefault="002C77B6" w:rsidP="00DB4781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Cs/>
          <w:iCs/>
          <w:szCs w:val="20"/>
        </w:rPr>
      </w:pPr>
      <w:r w:rsidRPr="002C77B6">
        <w:rPr>
          <w:rFonts w:ascii="Times New Roman" w:hAnsi="Times New Roman"/>
          <w:b/>
          <w:i/>
          <w:szCs w:val="20"/>
        </w:rPr>
        <w:t>Барьерное условие (</w:t>
      </w:r>
      <w:r w:rsidRPr="002C77B6">
        <w:rPr>
          <w:rFonts w:ascii="Times New Roman" w:hAnsi="Times New Roman"/>
          <w:b/>
          <w:i/>
          <w:szCs w:val="20"/>
          <w:lang w:val="en-US"/>
        </w:rPr>
        <w:t>j</w:t>
      </w:r>
      <w:r w:rsidRPr="002C77B6">
        <w:rPr>
          <w:rFonts w:ascii="Times New Roman" w:hAnsi="Times New Roman"/>
          <w:b/>
          <w:i/>
          <w:szCs w:val="20"/>
        </w:rPr>
        <w:t>)</w:t>
      </w:r>
      <w:r w:rsidRPr="002C77B6">
        <w:rPr>
          <w:rFonts w:ascii="Times New Roman" w:hAnsi="Times New Roman"/>
          <w:bCs/>
          <w:iCs/>
          <w:szCs w:val="20"/>
        </w:rPr>
        <w:t xml:space="preserve"> – выполняется, если величина </w:t>
      </w:r>
      <w:r w:rsidRPr="002C77B6">
        <w:rPr>
          <w:rFonts w:ascii="Times New Roman" w:hAnsi="Times New Roman"/>
          <w:bCs/>
          <w:iCs/>
          <w:szCs w:val="20"/>
          <w:lang w:val="en-US"/>
        </w:rPr>
        <w:t>S</w:t>
      </w:r>
      <w:r w:rsidRPr="002C77B6">
        <w:rPr>
          <w:rFonts w:ascii="Times New Roman" w:hAnsi="Times New Roman"/>
          <w:bCs/>
          <w:iCs/>
          <w:szCs w:val="20"/>
        </w:rPr>
        <w:t xml:space="preserve"> (</w:t>
      </w:r>
      <w:r w:rsidRPr="002C77B6">
        <w:rPr>
          <w:rFonts w:ascii="Times New Roman" w:hAnsi="Times New Roman"/>
          <w:bCs/>
          <w:iCs/>
          <w:szCs w:val="20"/>
          <w:lang w:val="en-US"/>
        </w:rPr>
        <w:t>j</w:t>
      </w:r>
      <w:r w:rsidRPr="002C77B6">
        <w:rPr>
          <w:rFonts w:ascii="Times New Roman" w:hAnsi="Times New Roman"/>
          <w:bCs/>
          <w:iCs/>
          <w:szCs w:val="20"/>
        </w:rPr>
        <w:t>) принимает значение, большее или равное 1.15</w:t>
      </w:r>
      <w:r>
        <w:rPr>
          <w:rFonts w:ascii="Times New Roman" w:hAnsi="Times New Roman"/>
          <w:bCs/>
          <w:iCs/>
          <w:szCs w:val="20"/>
          <w:lang w:val="en-US"/>
        </w:rPr>
        <w:t> </w:t>
      </w:r>
      <w:r w:rsidRPr="002C77B6">
        <w:rPr>
          <w:rFonts w:ascii="Times New Roman" w:hAnsi="Times New Roman"/>
          <w:bCs/>
          <w:iCs/>
          <w:szCs w:val="20"/>
        </w:rPr>
        <w:t>*</w:t>
      </w:r>
      <w:r>
        <w:rPr>
          <w:rFonts w:ascii="Times New Roman" w:hAnsi="Times New Roman"/>
          <w:bCs/>
          <w:iCs/>
          <w:szCs w:val="20"/>
          <w:lang w:val="en-US"/>
        </w:rPr>
        <w:t> </w:t>
      </w:r>
      <w:r w:rsidRPr="002C77B6">
        <w:rPr>
          <w:rFonts w:ascii="Times New Roman" w:hAnsi="Times New Roman"/>
          <w:bCs/>
          <w:iCs/>
          <w:szCs w:val="20"/>
          <w:lang w:val="en-US"/>
        </w:rPr>
        <w:t>S</w:t>
      </w:r>
      <w:r w:rsidRPr="002C77B6">
        <w:rPr>
          <w:rFonts w:ascii="Times New Roman" w:hAnsi="Times New Roman"/>
          <w:bCs/>
          <w:iCs/>
          <w:szCs w:val="20"/>
        </w:rPr>
        <w:t>(0);</w:t>
      </w:r>
    </w:p>
    <w:p w14:paraId="7CDCC294" w14:textId="77777777" w:rsidR="002C77B6" w:rsidRPr="002C77B6" w:rsidRDefault="002C77B6" w:rsidP="00DB478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hAnsi="Times New Roman"/>
          <w:color w:val="0563C1"/>
          <w:szCs w:val="20"/>
          <w:u w:val="single"/>
        </w:rPr>
      </w:pPr>
      <w:r w:rsidRPr="002C77B6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2C77B6">
        <w:rPr>
          <w:rFonts w:ascii="Times New Roman" w:hAnsi="Times New Roman"/>
          <w:b/>
          <w:bCs/>
          <w:i/>
          <w:iCs/>
          <w:szCs w:val="20"/>
        </w:rPr>
        <w:t>(0)</w:t>
      </w:r>
      <w:r w:rsidRPr="002C77B6">
        <w:rPr>
          <w:rFonts w:ascii="Times New Roman" w:hAnsi="Times New Roman"/>
          <w:bCs/>
          <w:i/>
          <w:iCs/>
          <w:szCs w:val="20"/>
        </w:rPr>
        <w:t xml:space="preserve"> </w:t>
      </w:r>
      <w:r w:rsidRPr="002C77B6">
        <w:rPr>
          <w:rFonts w:ascii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3C21A69F" w14:textId="77777777" w:rsidR="002C77B6" w:rsidRPr="002C77B6" w:rsidRDefault="002C77B6" w:rsidP="00DB478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hAnsi="Times New Roman"/>
          <w:szCs w:val="20"/>
        </w:rPr>
      </w:pPr>
      <w:r w:rsidRPr="002C77B6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2C77B6">
        <w:rPr>
          <w:rFonts w:ascii="Times New Roman" w:hAnsi="Times New Roman"/>
          <w:b/>
          <w:bCs/>
          <w:i/>
          <w:iCs/>
          <w:szCs w:val="20"/>
        </w:rPr>
        <w:t>(</w:t>
      </w:r>
      <w:r w:rsidRPr="002C77B6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2C77B6">
        <w:rPr>
          <w:rFonts w:ascii="Times New Roman" w:hAnsi="Times New Roman"/>
          <w:b/>
          <w:bCs/>
          <w:i/>
          <w:iCs/>
          <w:szCs w:val="20"/>
        </w:rPr>
        <w:t>)</w:t>
      </w:r>
      <w:r w:rsidRPr="002C77B6">
        <w:rPr>
          <w:rFonts w:ascii="Times New Roman" w:hAnsi="Times New Roman"/>
          <w:szCs w:val="20"/>
        </w:rPr>
        <w:t xml:space="preserve"> – цена закрытия Референсного актива</w:t>
      </w:r>
      <w:r w:rsidRPr="002C77B6">
        <w:rPr>
          <w:rFonts w:ascii="Times New Roman" w:hAnsi="Times New Roman"/>
          <w:i/>
          <w:szCs w:val="20"/>
        </w:rPr>
        <w:t xml:space="preserve"> </w:t>
      </w:r>
      <w:r w:rsidRPr="002C77B6">
        <w:rPr>
          <w:rFonts w:ascii="Times New Roman" w:hAnsi="Times New Roman"/>
          <w:szCs w:val="20"/>
        </w:rPr>
        <w:t xml:space="preserve">в Дату определения дополнительного дохода </w:t>
      </w:r>
      <w:r w:rsidRPr="002C77B6">
        <w:rPr>
          <w:rFonts w:ascii="Times New Roman" w:hAnsi="Times New Roman"/>
          <w:i/>
          <w:szCs w:val="20"/>
        </w:rPr>
        <w:t>(</w:t>
      </w:r>
      <w:r w:rsidRPr="002C77B6">
        <w:rPr>
          <w:rFonts w:ascii="Times New Roman" w:hAnsi="Times New Roman"/>
          <w:i/>
          <w:szCs w:val="20"/>
          <w:lang w:val="en-US"/>
        </w:rPr>
        <w:t>j</w:t>
      </w:r>
      <w:r w:rsidRPr="002C77B6">
        <w:rPr>
          <w:rFonts w:ascii="Times New Roman" w:hAnsi="Times New Roman"/>
          <w:i/>
          <w:szCs w:val="20"/>
        </w:rPr>
        <w:t>)</w:t>
      </w:r>
      <w:r w:rsidRPr="002C77B6">
        <w:rPr>
          <w:rFonts w:ascii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201E92A" w14:textId="77777777" w:rsidR="002C77B6" w:rsidRPr="002C77B6" w:rsidRDefault="002C77B6" w:rsidP="00DB4781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2C77B6">
        <w:rPr>
          <w:rFonts w:ascii="Times New Roman" w:hAnsi="Times New Roman"/>
          <w:b/>
          <w:bCs/>
          <w:i/>
          <w:iCs/>
          <w:szCs w:val="20"/>
        </w:rPr>
        <w:t>j</w:t>
      </w:r>
      <w:r w:rsidRPr="002C77B6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2C77B6">
        <w:rPr>
          <w:rFonts w:ascii="Times New Roman" w:hAnsi="Times New Roman"/>
          <w:b/>
          <w:i/>
          <w:szCs w:val="20"/>
        </w:rPr>
        <w:t>j</w:t>
      </w:r>
      <w:r w:rsidRPr="002C77B6">
        <w:rPr>
          <w:rFonts w:ascii="Times New Roman" w:hAnsi="Times New Roman"/>
          <w:b/>
          <w:szCs w:val="20"/>
        </w:rPr>
        <w:t xml:space="preserve"> </w:t>
      </w:r>
      <w:r w:rsidRPr="002C77B6">
        <w:rPr>
          <w:rFonts w:ascii="Times New Roman" w:hAnsi="Times New Roman"/>
          <w:szCs w:val="20"/>
        </w:rPr>
        <w:t xml:space="preserve">= 1); </w:t>
      </w:r>
    </w:p>
    <w:p w14:paraId="4E5AF46E" w14:textId="77777777" w:rsidR="002C77B6" w:rsidRPr="002C77B6" w:rsidRDefault="002C77B6" w:rsidP="00DB4781">
      <w:pPr>
        <w:widowControl w:val="0"/>
        <w:spacing w:before="120" w:line="240" w:lineRule="auto"/>
        <w:ind w:right="-1"/>
        <w:jc w:val="both"/>
        <w:rPr>
          <w:rFonts w:ascii="Times New Roman" w:hAnsi="Times New Roman"/>
          <w:color w:val="000000"/>
          <w:szCs w:val="20"/>
        </w:rPr>
      </w:pPr>
      <w:r w:rsidRPr="002C77B6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2C77B6">
        <w:rPr>
          <w:rFonts w:ascii="Times New Roman" w:hAnsi="Times New Roman"/>
          <w:bCs/>
          <w:iCs/>
          <w:szCs w:val="20"/>
        </w:rPr>
        <w:t xml:space="preserve"> </w:t>
      </w:r>
      <w:r w:rsidRPr="002C77B6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2C77B6">
        <w:rPr>
          <w:rFonts w:ascii="Times New Roman" w:hAnsi="Times New Roman"/>
          <w:bCs/>
          <w:iCs/>
          <w:szCs w:val="20"/>
        </w:rPr>
        <w:t xml:space="preserve"> – 3-й (Третий) Торговый день, предшествующий Дате выплаты дополнительного дохода. </w:t>
      </w:r>
      <w:r w:rsidRPr="002C77B6">
        <w:rPr>
          <w:rFonts w:ascii="Times New Roman" w:hAnsi="Times New Roman"/>
          <w:color w:val="000000"/>
          <w:szCs w:val="20"/>
        </w:rPr>
        <w:t xml:space="preserve">Если значение </w:t>
      </w:r>
      <w:r w:rsidRPr="002C77B6">
        <w:rPr>
          <w:rFonts w:ascii="Times New Roman" w:hAnsi="Times New Roman"/>
          <w:i/>
          <w:color w:val="000000"/>
          <w:szCs w:val="20"/>
          <w:lang w:val="en-US"/>
        </w:rPr>
        <w:t>S</w:t>
      </w:r>
      <w:r w:rsidRPr="002C77B6">
        <w:rPr>
          <w:rFonts w:ascii="Times New Roman" w:hAnsi="Times New Roman"/>
          <w:i/>
          <w:color w:val="000000"/>
          <w:szCs w:val="20"/>
        </w:rPr>
        <w:t>(</w:t>
      </w:r>
      <w:r w:rsidRPr="002C77B6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2C77B6">
        <w:rPr>
          <w:rFonts w:ascii="Times New Roman" w:hAnsi="Times New Roman"/>
          <w:i/>
          <w:color w:val="000000"/>
          <w:szCs w:val="20"/>
        </w:rPr>
        <w:t>)</w:t>
      </w:r>
      <w:r w:rsidRPr="002C77B6">
        <w:rPr>
          <w:rFonts w:ascii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4-й, 5-й, 6-й и так далее предшествующие Дате выплаты дополнительного дохода Торговые дни, пока значение </w:t>
      </w:r>
      <w:r w:rsidRPr="002C77B6">
        <w:rPr>
          <w:rFonts w:ascii="Times New Roman" w:hAnsi="Times New Roman"/>
          <w:i/>
          <w:color w:val="000000"/>
          <w:szCs w:val="20"/>
          <w:lang w:val="en-US"/>
        </w:rPr>
        <w:t>S</w:t>
      </w:r>
      <w:r w:rsidRPr="002C77B6">
        <w:rPr>
          <w:rFonts w:ascii="Times New Roman" w:hAnsi="Times New Roman"/>
          <w:i/>
          <w:color w:val="000000"/>
          <w:szCs w:val="20"/>
        </w:rPr>
        <w:t>(</w:t>
      </w:r>
      <w:r w:rsidRPr="002C77B6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2C77B6">
        <w:rPr>
          <w:rFonts w:ascii="Times New Roman" w:hAnsi="Times New Roman"/>
          <w:i/>
          <w:color w:val="000000"/>
          <w:szCs w:val="20"/>
        </w:rPr>
        <w:t>)</w:t>
      </w:r>
      <w:r w:rsidRPr="002C77B6">
        <w:rPr>
          <w:rFonts w:ascii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2C77B6">
        <w:rPr>
          <w:rFonts w:ascii="Times New Roman" w:hAnsi="Times New Roman"/>
          <w:i/>
          <w:color w:val="000000"/>
          <w:szCs w:val="20"/>
          <w:lang w:val="en-US"/>
        </w:rPr>
        <w:t>S</w:t>
      </w:r>
      <w:r w:rsidRPr="002C77B6">
        <w:rPr>
          <w:rFonts w:ascii="Times New Roman" w:hAnsi="Times New Roman"/>
          <w:i/>
          <w:color w:val="000000"/>
          <w:szCs w:val="20"/>
        </w:rPr>
        <w:t>(</w:t>
      </w:r>
      <w:r w:rsidRPr="002C77B6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2C77B6">
        <w:rPr>
          <w:rFonts w:ascii="Times New Roman" w:hAnsi="Times New Roman"/>
          <w:i/>
          <w:color w:val="000000"/>
          <w:szCs w:val="20"/>
        </w:rPr>
        <w:t>)</w:t>
      </w:r>
      <w:r w:rsidRPr="002C77B6">
        <w:rPr>
          <w:rFonts w:ascii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126009B0" w14:textId="77777777" w:rsidR="002C77B6" w:rsidRPr="002C77B6" w:rsidRDefault="002C77B6" w:rsidP="00DB4781">
      <w:pPr>
        <w:spacing w:before="120" w:after="120" w:line="240" w:lineRule="auto"/>
        <w:jc w:val="both"/>
        <w:rPr>
          <w:rFonts w:ascii="Times New Roman" w:hAnsi="Times New Roman"/>
          <w:bCs/>
          <w:iCs/>
          <w:szCs w:val="20"/>
        </w:rPr>
      </w:pPr>
      <w:r w:rsidRPr="002C77B6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2C77B6">
        <w:rPr>
          <w:rFonts w:ascii="Times New Roman" w:hAnsi="Times New Roman"/>
          <w:szCs w:val="20"/>
        </w:rPr>
        <w:t xml:space="preserve"> – каждый день, в который осуществляются торги</w:t>
      </w:r>
      <w:r w:rsidRPr="002C77B6">
        <w:rPr>
          <w:rFonts w:ascii="Times New Roman" w:hAnsi="Times New Roman"/>
          <w:bCs/>
          <w:iCs/>
          <w:szCs w:val="20"/>
        </w:rPr>
        <w:t xml:space="preserve"> Референсным активом на </w:t>
      </w:r>
      <w:r w:rsidRPr="002C77B6">
        <w:rPr>
          <w:rFonts w:ascii="Times New Roman" w:hAnsi="Times New Roman"/>
          <w:szCs w:val="20"/>
        </w:rPr>
        <w:t>соответствующей бирже Референсного актива</w:t>
      </w:r>
      <w:r w:rsidRPr="002C77B6">
        <w:rPr>
          <w:rFonts w:ascii="Times New Roman" w:hAnsi="Times New Roman"/>
          <w:bCs/>
          <w:iCs/>
          <w:szCs w:val="20"/>
        </w:rPr>
        <w:t>.</w:t>
      </w:r>
    </w:p>
    <w:p w14:paraId="096063BB" w14:textId="77777777" w:rsidR="002C77B6" w:rsidRPr="002C77B6" w:rsidRDefault="002C77B6" w:rsidP="00DB4781">
      <w:pPr>
        <w:autoSpaceDE w:val="0"/>
        <w:autoSpaceDN w:val="0"/>
        <w:spacing w:after="120" w:line="240" w:lineRule="auto"/>
        <w:ind w:hanging="1"/>
        <w:jc w:val="both"/>
        <w:rPr>
          <w:rFonts w:ascii="Times New Roman" w:hAnsi="Times New Roman"/>
          <w:color w:val="000000"/>
          <w:szCs w:val="20"/>
        </w:rPr>
      </w:pPr>
      <w:r w:rsidRPr="002C77B6">
        <w:rPr>
          <w:rFonts w:ascii="Times New Roman" w:hAnsi="Times New Roman"/>
          <w:b/>
          <w:i/>
          <w:color w:val="000000"/>
          <w:szCs w:val="20"/>
        </w:rPr>
        <w:t>Референсный актив</w:t>
      </w:r>
      <w:r w:rsidRPr="002C77B6">
        <w:rPr>
          <w:rFonts w:ascii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072" w:type="dxa"/>
        <w:tblInd w:w="108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2C77B6" w:rsidRPr="002C77B6" w14:paraId="1383144B" w14:textId="77777777" w:rsidTr="005F2559">
        <w:tc>
          <w:tcPr>
            <w:tcW w:w="3828" w:type="dxa"/>
            <w:vAlign w:val="center"/>
          </w:tcPr>
          <w:p w14:paraId="51DEB8A7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 xml:space="preserve">Наименование эмитента Референсного актива: </w:t>
            </w:r>
          </w:p>
        </w:tc>
        <w:tc>
          <w:tcPr>
            <w:tcW w:w="5244" w:type="dxa"/>
            <w:vAlign w:val="center"/>
          </w:tcPr>
          <w:p w14:paraId="685EAF97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>Икс 5 Ритейл Груп Н.В.</w:t>
            </w:r>
          </w:p>
        </w:tc>
      </w:tr>
      <w:tr w:rsidR="002C77B6" w:rsidRPr="002C77B6" w14:paraId="5E6121EB" w14:textId="77777777" w:rsidTr="005F2559">
        <w:tc>
          <w:tcPr>
            <w:tcW w:w="3828" w:type="dxa"/>
            <w:vAlign w:val="center"/>
          </w:tcPr>
          <w:p w14:paraId="26AE2BF5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 xml:space="preserve">ISIN: </w:t>
            </w:r>
          </w:p>
        </w:tc>
        <w:tc>
          <w:tcPr>
            <w:tcW w:w="5244" w:type="dxa"/>
            <w:vAlign w:val="center"/>
          </w:tcPr>
          <w:p w14:paraId="02D91E04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>US98387E2054</w:t>
            </w:r>
          </w:p>
        </w:tc>
      </w:tr>
      <w:tr w:rsidR="002C77B6" w:rsidRPr="002C77B6" w14:paraId="56CE8484" w14:textId="77777777" w:rsidTr="005F2559">
        <w:tc>
          <w:tcPr>
            <w:tcW w:w="3828" w:type="dxa"/>
            <w:vAlign w:val="center"/>
          </w:tcPr>
          <w:p w14:paraId="4F5F237E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244" w:type="dxa"/>
            <w:vAlign w:val="center"/>
          </w:tcPr>
          <w:p w14:paraId="0FE17191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>Российский рубль</w:t>
            </w:r>
          </w:p>
        </w:tc>
      </w:tr>
      <w:tr w:rsidR="002C77B6" w:rsidRPr="002C77B6" w14:paraId="49D444B5" w14:textId="77777777" w:rsidTr="005F2559">
        <w:tc>
          <w:tcPr>
            <w:tcW w:w="3828" w:type="dxa"/>
            <w:vAlign w:val="center"/>
          </w:tcPr>
          <w:p w14:paraId="4BBEA8AC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244" w:type="dxa"/>
            <w:vAlign w:val="center"/>
          </w:tcPr>
          <w:p w14:paraId="6C59BDD3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  <w:highlight w:val="yellow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>Московская биржа</w:t>
            </w:r>
          </w:p>
        </w:tc>
      </w:tr>
      <w:tr w:rsidR="002C77B6" w:rsidRPr="002C77B6" w14:paraId="00B7FC42" w14:textId="77777777" w:rsidTr="005F2559">
        <w:tc>
          <w:tcPr>
            <w:tcW w:w="3828" w:type="dxa"/>
            <w:vAlign w:val="center"/>
          </w:tcPr>
          <w:p w14:paraId="6F5CB3BC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244" w:type="dxa"/>
            <w:vAlign w:val="center"/>
          </w:tcPr>
          <w:p w14:paraId="52682749" w14:textId="77777777" w:rsidR="002C77B6" w:rsidRPr="002C77B6" w:rsidRDefault="001E7F1F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hyperlink r:id="rId8" w:history="1">
              <w:r w:rsidR="002C77B6" w:rsidRPr="002C77B6">
                <w:rPr>
                  <w:rStyle w:val="a6"/>
                  <w:rFonts w:ascii="Times New Roman" w:hAnsi="Times New Roman"/>
                  <w:szCs w:val="20"/>
                </w:rPr>
                <w:t>https://www.moex.com/ru/issue.aspx?code=FIVE</w:t>
              </w:r>
            </w:hyperlink>
          </w:p>
        </w:tc>
      </w:tr>
      <w:tr w:rsidR="002C77B6" w:rsidRPr="002C77B6" w14:paraId="4BB5C48D" w14:textId="77777777" w:rsidTr="005F2559">
        <w:tc>
          <w:tcPr>
            <w:tcW w:w="3828" w:type="dxa"/>
            <w:vAlign w:val="center"/>
          </w:tcPr>
          <w:p w14:paraId="2D551032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244" w:type="dxa"/>
            <w:vAlign w:val="center"/>
          </w:tcPr>
          <w:p w14:paraId="335B2C0D" w14:textId="77777777" w:rsidR="002C77B6" w:rsidRPr="002C77B6" w:rsidRDefault="002C77B6" w:rsidP="00DB47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77B6">
              <w:rPr>
                <w:rFonts w:ascii="Times New Roman" w:hAnsi="Times New Roman" w:cs="Times New Roman"/>
                <w:color w:val="000000"/>
                <w:szCs w:val="20"/>
              </w:rPr>
              <w:t>Значение "Цена закрытия"</w:t>
            </w:r>
          </w:p>
        </w:tc>
      </w:tr>
    </w:tbl>
    <w:p w14:paraId="645A34D2" w14:textId="77777777" w:rsidR="002C77B6" w:rsidRPr="002C77B6" w:rsidRDefault="002C77B6" w:rsidP="00DB4781">
      <w:pPr>
        <w:widowControl w:val="0"/>
        <w:spacing w:before="120" w:line="240" w:lineRule="auto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2C77B6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3A9537F" w14:textId="77777777" w:rsidR="002C77B6" w:rsidRPr="002C77B6" w:rsidRDefault="002C77B6" w:rsidP="00DB478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2C77B6">
        <w:rPr>
          <w:rFonts w:ascii="Times New Roman" w:hAnsi="Times New Roman"/>
          <w:bCs/>
          <w:i/>
          <w:iCs/>
          <w:szCs w:val="20"/>
        </w:rPr>
        <w:lastRenderedPageBreak/>
        <w:t>ДД (руб.)</w:t>
      </w:r>
      <w:r w:rsidRPr="002C77B6">
        <w:rPr>
          <w:rFonts w:ascii="Times New Roman" w:hAnsi="Times New Roman"/>
          <w:bCs/>
          <w:iCs/>
          <w:szCs w:val="20"/>
        </w:rPr>
        <w:t xml:space="preserve"> = </w:t>
      </w:r>
      <w:r w:rsidRPr="002C77B6">
        <w:rPr>
          <w:rFonts w:ascii="Times New Roman" w:hAnsi="Times New Roman"/>
          <w:bCs/>
          <w:i/>
          <w:iCs/>
          <w:szCs w:val="20"/>
        </w:rPr>
        <w:t>Nom ×</w:t>
      </w:r>
      <w:r w:rsidRPr="002C77B6">
        <w:rPr>
          <w:rFonts w:ascii="Times New Roman" w:hAnsi="Times New Roman"/>
          <w:i/>
          <w:szCs w:val="20"/>
        </w:rPr>
        <w:t xml:space="preserve"> </w:t>
      </w:r>
      <w:r w:rsidRPr="002C77B6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2C77B6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2C77B6">
        <w:rPr>
          <w:rFonts w:ascii="Times New Roman" w:hAnsi="Times New Roman"/>
          <w:bCs/>
          <w:i/>
          <w:iCs/>
          <w:szCs w:val="20"/>
        </w:rPr>
        <w:t>)</w:t>
      </w:r>
      <w:r w:rsidRPr="002C77B6">
        <w:rPr>
          <w:rFonts w:ascii="Times New Roman" w:hAnsi="Times New Roman"/>
          <w:bCs/>
          <w:iCs/>
          <w:szCs w:val="20"/>
        </w:rPr>
        <w:t>, где</w:t>
      </w:r>
    </w:p>
    <w:p w14:paraId="41F52EF7" w14:textId="77777777" w:rsidR="002C77B6" w:rsidRPr="002C77B6" w:rsidRDefault="002C77B6" w:rsidP="00DB47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iCs/>
          <w:szCs w:val="20"/>
        </w:rPr>
      </w:pPr>
      <w:r w:rsidRPr="002C77B6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2C77B6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2C77B6">
        <w:rPr>
          <w:rFonts w:ascii="Times New Roman" w:hAnsi="Times New Roman"/>
          <w:bCs/>
          <w:i/>
          <w:iCs/>
          <w:szCs w:val="20"/>
        </w:rPr>
        <w:t>)</w:t>
      </w:r>
      <w:r w:rsidRPr="002C77B6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6178F12" w14:textId="77777777" w:rsidR="002C77B6" w:rsidRPr="002C77B6" w:rsidRDefault="002C77B6" w:rsidP="00DB47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iCs/>
          <w:szCs w:val="20"/>
        </w:rPr>
      </w:pPr>
      <w:r w:rsidRPr="002C77B6">
        <w:rPr>
          <w:rFonts w:ascii="Times New Roman" w:hAnsi="Times New Roman"/>
          <w:bCs/>
          <w:i/>
          <w:iCs/>
          <w:szCs w:val="20"/>
        </w:rPr>
        <w:t>Nom</w:t>
      </w:r>
      <w:r w:rsidRPr="002C77B6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00D8A17A" w:rsidR="0013727A" w:rsidRPr="002C77B6" w:rsidRDefault="002C77B6" w:rsidP="00DB47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0"/>
        </w:rPr>
      </w:pPr>
      <w:r w:rsidRPr="002C77B6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51FEA853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2231E">
        <w:rPr>
          <w:rFonts w:ascii="Times New Roman" w:hAnsi="Times New Roman"/>
          <w:b/>
          <w:bCs/>
          <w:i/>
          <w:iCs/>
        </w:rPr>
        <w:t>182-</w:t>
      </w:r>
      <w:r w:rsidR="00E2231E" w:rsidRPr="00E2231E">
        <w:rPr>
          <w:rFonts w:ascii="Times New Roman" w:hAnsi="Times New Roman"/>
          <w:b/>
          <w:bCs/>
          <w:i/>
          <w:iCs/>
        </w:rPr>
        <w:t>ой (Сто восемьдесят второй)</w:t>
      </w:r>
      <w:r w:rsidRPr="00DC14A6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1D67" w14:textId="77777777" w:rsidR="001E7F1F" w:rsidRDefault="001E7F1F" w:rsidP="0053664B">
      <w:pPr>
        <w:spacing w:after="0" w:line="240" w:lineRule="auto"/>
      </w:pPr>
      <w:r>
        <w:separator/>
      </w:r>
    </w:p>
  </w:endnote>
  <w:endnote w:type="continuationSeparator" w:id="0">
    <w:p w14:paraId="6F16B1E8" w14:textId="77777777" w:rsidR="001E7F1F" w:rsidRDefault="001E7F1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1C079F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05A3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5B8" w14:textId="77777777" w:rsidR="001E7F1F" w:rsidRDefault="001E7F1F" w:rsidP="0053664B">
      <w:pPr>
        <w:spacing w:after="0" w:line="240" w:lineRule="auto"/>
      </w:pPr>
      <w:r>
        <w:separator/>
      </w:r>
    </w:p>
  </w:footnote>
  <w:footnote w:type="continuationSeparator" w:id="0">
    <w:p w14:paraId="5F48A3D6" w14:textId="77777777" w:rsidR="001E7F1F" w:rsidRDefault="001E7F1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E7F1F"/>
    <w:rsid w:val="001F0453"/>
    <w:rsid w:val="001F2C6B"/>
    <w:rsid w:val="002002C4"/>
    <w:rsid w:val="00200BD8"/>
    <w:rsid w:val="00200D81"/>
    <w:rsid w:val="00201B00"/>
    <w:rsid w:val="002042F5"/>
    <w:rsid w:val="00205A0C"/>
    <w:rsid w:val="00205A31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C77B6"/>
    <w:rsid w:val="002D2AA6"/>
    <w:rsid w:val="002D4EA1"/>
    <w:rsid w:val="002D6D4F"/>
    <w:rsid w:val="002E011F"/>
    <w:rsid w:val="002E0499"/>
    <w:rsid w:val="002E3BFD"/>
    <w:rsid w:val="002E435D"/>
    <w:rsid w:val="002E4A9F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1424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73F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C4A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4781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2231E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587F807-5B59-4288-A49E-83DA2EF0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E223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FIV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86E5-B708-4C06-9180-39FD1078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4891</Words>
  <Characters>27885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2021-05-31T12:03:00Z</dcterms:created>
  <dcterms:modified xsi:type="dcterms:W3CDTF">2021-05-31T12:03:00Z</dcterms:modified>
</cp:coreProperties>
</file>